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52"/>
        <w:gridCol w:w="2929"/>
        <w:gridCol w:w="6781"/>
      </w:tblGrid>
      <w:tr w:rsidR="00591505" w:rsidRPr="0054278C" w:rsidTr="0054278C">
        <w:trPr>
          <w:jc w:val="center"/>
        </w:trPr>
        <w:tc>
          <w:tcPr>
            <w:tcW w:w="1420" w:type="pct"/>
            <w:tcBorders>
              <w:right w:val="single" w:sz="4" w:space="0" w:color="auto"/>
            </w:tcBorders>
            <w:vAlign w:val="center"/>
          </w:tcPr>
          <w:tbl>
            <w:tblPr>
              <w:tblW w:w="81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9"/>
              <w:gridCol w:w="728"/>
            </w:tblGrid>
            <w:tr w:rsidR="00591505" w:rsidRPr="0054278C" w:rsidTr="00C623BE">
              <w:trPr>
                <w:trHeight w:val="168"/>
              </w:trPr>
              <w:tc>
                <w:tcPr>
                  <w:tcW w:w="7449" w:type="dxa"/>
                </w:tcPr>
                <w:p w:rsidR="00591505" w:rsidRPr="0054278C" w:rsidRDefault="003B0AAC" w:rsidP="00455A9F">
                  <w:pPr>
                    <w:pStyle w:val="Default"/>
                    <w:ind w:left="-170" w:firstLine="91"/>
                    <w:rPr>
                      <w:sz w:val="22"/>
                      <w:szCs w:val="22"/>
                    </w:rPr>
                  </w:pPr>
                  <w:r w:rsidRPr="0054278C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="0054278C" w:rsidRPr="0054278C">
                    <w:rPr>
                      <w:b/>
                      <w:bCs/>
                      <w:sz w:val="22"/>
                      <w:szCs w:val="22"/>
                    </w:rPr>
                    <w:t xml:space="preserve">UDITORÍA No. </w:t>
                  </w:r>
                  <w:r w:rsidR="00455A9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8" w:type="dxa"/>
                </w:tcPr>
                <w:p w:rsidR="00591505" w:rsidRPr="0054278C" w:rsidRDefault="00591505" w:rsidP="003A038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1505" w:rsidRPr="0054278C" w:rsidRDefault="00591505" w:rsidP="003A0382">
            <w:pPr>
              <w:rPr>
                <w:sz w:val="22"/>
                <w:szCs w:val="22"/>
              </w:rPr>
            </w:pPr>
          </w:p>
        </w:tc>
        <w:tc>
          <w:tcPr>
            <w:tcW w:w="3580" w:type="pct"/>
            <w:gridSpan w:val="2"/>
            <w:tcBorders>
              <w:left w:val="single" w:sz="4" w:space="0" w:color="auto"/>
            </w:tcBorders>
            <w:vAlign w:val="center"/>
          </w:tcPr>
          <w:p w:rsidR="00591505" w:rsidRPr="0054278C" w:rsidRDefault="00034E3F" w:rsidP="00455A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</w:t>
            </w:r>
            <w:r w:rsidR="00591505" w:rsidRPr="0054278C">
              <w:rPr>
                <w:b/>
                <w:bCs/>
                <w:sz w:val="22"/>
                <w:szCs w:val="22"/>
              </w:rPr>
              <w:t>:</w:t>
            </w:r>
            <w:r w:rsidR="0054278C" w:rsidRPr="0054278C">
              <w:rPr>
                <w:b/>
                <w:bCs/>
                <w:sz w:val="22"/>
                <w:szCs w:val="22"/>
              </w:rPr>
              <w:t xml:space="preserve">  </w:t>
            </w:r>
            <w:r w:rsidR="00455A9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91505" w:rsidRPr="0054278C" w:rsidTr="0054278C">
        <w:trPr>
          <w:trHeight w:val="810"/>
          <w:jc w:val="center"/>
        </w:trPr>
        <w:tc>
          <w:tcPr>
            <w:tcW w:w="5000" w:type="pct"/>
            <w:gridSpan w:val="3"/>
            <w:vAlign w:val="center"/>
          </w:tcPr>
          <w:p w:rsidR="00B746AF" w:rsidRPr="0054278C" w:rsidRDefault="00591505" w:rsidP="00341EAB">
            <w:pPr>
              <w:jc w:val="both"/>
              <w:rPr>
                <w:sz w:val="22"/>
                <w:szCs w:val="22"/>
              </w:rPr>
            </w:pPr>
            <w:r w:rsidRPr="0054278C">
              <w:rPr>
                <w:b/>
                <w:sz w:val="22"/>
                <w:szCs w:val="22"/>
              </w:rPr>
              <w:t xml:space="preserve">OBJETIVO: </w:t>
            </w:r>
            <w:r w:rsidR="0054278C" w:rsidRPr="0054278C">
              <w:rPr>
                <w:sz w:val="22"/>
                <w:szCs w:val="22"/>
                <w:lang w:val="es-CO"/>
              </w:rPr>
              <w:t xml:space="preserve">Verificar mediante evidencia objetiva, el cumplimiento de los requisitos que hacen parte del Sistema Integrado de Gestión </w:t>
            </w:r>
            <w:r w:rsidR="00341EAB">
              <w:rPr>
                <w:sz w:val="22"/>
                <w:szCs w:val="22"/>
                <w:lang w:val="es-CO"/>
              </w:rPr>
              <w:t>de la EDAT S.A. E.S.P. OFICIAL</w:t>
            </w:r>
            <w:r w:rsidR="0054278C" w:rsidRPr="0054278C">
              <w:rPr>
                <w:sz w:val="22"/>
                <w:szCs w:val="22"/>
                <w:lang w:val="es-CO"/>
              </w:rPr>
              <w:t>, definidos en las Norma Técnica Internacional ISO 9001:2015,</w:t>
            </w:r>
            <w:r w:rsidR="00341EAB">
              <w:rPr>
                <w:sz w:val="22"/>
                <w:szCs w:val="22"/>
                <w:lang w:val="es-CO"/>
              </w:rPr>
              <w:t xml:space="preserve"> de manera articulada con el Modelo Integrado de Planeación y Gestión MIPG.</w:t>
            </w:r>
          </w:p>
        </w:tc>
      </w:tr>
      <w:tr w:rsidR="00591505" w:rsidRPr="0054278C" w:rsidTr="0054278C">
        <w:trPr>
          <w:trHeight w:val="410"/>
          <w:jc w:val="center"/>
        </w:trPr>
        <w:tc>
          <w:tcPr>
            <w:tcW w:w="5000" w:type="pct"/>
            <w:gridSpan w:val="3"/>
            <w:vAlign w:val="center"/>
          </w:tcPr>
          <w:p w:rsidR="00591505" w:rsidRPr="0054278C" w:rsidRDefault="00591505" w:rsidP="00C623BE">
            <w:pPr>
              <w:rPr>
                <w:sz w:val="22"/>
                <w:szCs w:val="22"/>
              </w:rPr>
            </w:pPr>
            <w:r w:rsidRPr="0054278C">
              <w:rPr>
                <w:b/>
                <w:sz w:val="22"/>
                <w:szCs w:val="22"/>
              </w:rPr>
              <w:t xml:space="preserve">ALCALCE: </w:t>
            </w:r>
            <w:r w:rsidR="0054278C">
              <w:rPr>
                <w:sz w:val="22"/>
                <w:szCs w:val="22"/>
              </w:rPr>
              <w:t>Todos los procesos del Sistema Integrado de Gestión</w:t>
            </w:r>
          </w:p>
        </w:tc>
      </w:tr>
      <w:tr w:rsidR="00636FBC" w:rsidRPr="0054278C" w:rsidTr="0054278C">
        <w:trPr>
          <w:trHeight w:val="1003"/>
          <w:jc w:val="center"/>
        </w:trPr>
        <w:tc>
          <w:tcPr>
            <w:tcW w:w="2500" w:type="pct"/>
            <w:gridSpan w:val="2"/>
            <w:vAlign w:val="center"/>
          </w:tcPr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ESTRATÉGICA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DEL SIG 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TECNOLÓGICA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Y DESARROLLO DE PROYECTOS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>ASEGURAMIENTO EN LA PRESTACIÓN DE SERVICIOS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ASESORÍA Y ASISTENCIA TÉCNICA </w:t>
            </w:r>
          </w:p>
          <w:p w:rsidR="00636FBC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ATENCIÓN AL CIUDADANO </w:t>
            </w:r>
          </w:p>
        </w:tc>
        <w:tc>
          <w:tcPr>
            <w:tcW w:w="2500" w:type="pct"/>
            <w:vAlign w:val="center"/>
          </w:tcPr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>GESTIÓN HUMANA Y SST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JURÍDICA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>GESTIÓN   CONTRACTUAL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DOCUMENTAL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ADMINISTRATIVA </w:t>
            </w:r>
          </w:p>
          <w:p w:rsidR="00341EAB" w:rsidRPr="00341EAB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 xml:space="preserve">GESTIÓN FINANCIERA </w:t>
            </w:r>
          </w:p>
          <w:p w:rsidR="00636FBC" w:rsidRPr="0054278C" w:rsidRDefault="00341EAB" w:rsidP="00341EAB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8"/>
              </w:rPr>
            </w:pPr>
            <w:r w:rsidRPr="00341EAB">
              <w:rPr>
                <w:rFonts w:ascii="Arial" w:hAnsi="Arial" w:cs="Arial"/>
                <w:sz w:val="18"/>
              </w:rPr>
              <w:t>EVALUACIÓN INDEPENDIENTE</w:t>
            </w:r>
          </w:p>
        </w:tc>
      </w:tr>
      <w:tr w:rsidR="0054278C" w:rsidRPr="0054278C" w:rsidTr="0054278C">
        <w:trPr>
          <w:trHeight w:val="50"/>
          <w:jc w:val="center"/>
        </w:trPr>
        <w:tc>
          <w:tcPr>
            <w:tcW w:w="2500" w:type="pct"/>
            <w:gridSpan w:val="2"/>
            <w:vAlign w:val="center"/>
          </w:tcPr>
          <w:p w:rsidR="0054278C" w:rsidRPr="0054278C" w:rsidRDefault="0054278C" w:rsidP="00B746AF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CRITERIOS</w:t>
            </w:r>
            <w:r w:rsidRPr="0054278C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54278C" w:rsidRDefault="0054278C" w:rsidP="0054278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278C">
              <w:rPr>
                <w:rFonts w:ascii="Arial" w:hAnsi="Arial" w:cs="Arial"/>
              </w:rPr>
              <w:t>Contexto Estratégico</w:t>
            </w:r>
            <w:r w:rsidR="00341EAB">
              <w:rPr>
                <w:rFonts w:ascii="Arial" w:hAnsi="Arial" w:cs="Arial"/>
              </w:rPr>
              <w:t xml:space="preserve"> – DOFA</w:t>
            </w:r>
          </w:p>
          <w:p w:rsidR="00341EAB" w:rsidRPr="0054278C" w:rsidRDefault="00341EAB" w:rsidP="0054278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Normogramas</w:t>
            </w:r>
          </w:p>
          <w:p w:rsidR="0054278C" w:rsidRPr="0054278C" w:rsidRDefault="0054278C" w:rsidP="0054278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278C">
              <w:rPr>
                <w:rFonts w:ascii="Arial" w:hAnsi="Arial" w:cs="Arial"/>
              </w:rPr>
              <w:t>Mapas de Riesgos de procesos</w:t>
            </w:r>
          </w:p>
          <w:p w:rsidR="0054278C" w:rsidRPr="0054278C" w:rsidRDefault="0054278C" w:rsidP="0054278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278C">
              <w:rPr>
                <w:rFonts w:ascii="Arial" w:hAnsi="Arial" w:cs="Arial"/>
              </w:rPr>
              <w:t>Caracterizaciones de Procesos</w:t>
            </w:r>
            <w:r w:rsidR="00341E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54278C" w:rsidRPr="00341EAB" w:rsidRDefault="0054278C" w:rsidP="00341EAB">
            <w:pPr>
              <w:ind w:left="360"/>
              <w:rPr>
                <w:rFonts w:cs="Arial"/>
              </w:rPr>
            </w:pPr>
          </w:p>
          <w:p w:rsidR="00341EAB" w:rsidRDefault="0054278C" w:rsidP="00341EA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278C">
              <w:rPr>
                <w:rFonts w:ascii="Arial" w:hAnsi="Arial" w:cs="Arial"/>
              </w:rPr>
              <w:t xml:space="preserve">Documentos del Sistema </w:t>
            </w:r>
            <w:r w:rsidR="00341EAB">
              <w:rPr>
                <w:rFonts w:ascii="Arial" w:hAnsi="Arial" w:cs="Arial"/>
              </w:rPr>
              <w:t xml:space="preserve">Integrado </w:t>
            </w:r>
            <w:r w:rsidRPr="0054278C">
              <w:rPr>
                <w:rFonts w:ascii="Arial" w:hAnsi="Arial" w:cs="Arial"/>
              </w:rPr>
              <w:t xml:space="preserve">de Gestión </w:t>
            </w:r>
          </w:p>
          <w:p w:rsidR="0054278C" w:rsidRPr="0054278C" w:rsidRDefault="0054278C" w:rsidP="00341EA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4278C">
              <w:rPr>
                <w:rFonts w:ascii="Arial" w:hAnsi="Arial" w:cs="Arial"/>
              </w:rPr>
              <w:t>Procedimientos, Instructivos y Registros</w:t>
            </w:r>
          </w:p>
        </w:tc>
      </w:tr>
      <w:tr w:rsidR="00591505" w:rsidRPr="0054278C" w:rsidTr="0054278C">
        <w:trPr>
          <w:jc w:val="center"/>
        </w:trPr>
        <w:tc>
          <w:tcPr>
            <w:tcW w:w="5000" w:type="pct"/>
            <w:gridSpan w:val="3"/>
            <w:vAlign w:val="center"/>
          </w:tcPr>
          <w:p w:rsidR="00591505" w:rsidRPr="0054278C" w:rsidRDefault="00591505" w:rsidP="0054278C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54278C">
              <w:rPr>
                <w:b/>
                <w:sz w:val="22"/>
                <w:szCs w:val="22"/>
              </w:rPr>
              <w:t>METODOLOGÍA:</w:t>
            </w:r>
            <w:r w:rsidRPr="0054278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4278C" w:rsidRPr="0054278C">
              <w:rPr>
                <w:sz w:val="22"/>
                <w:szCs w:val="22"/>
              </w:rPr>
              <w:t xml:space="preserve">Se realizarán </w:t>
            </w:r>
            <w:r w:rsidR="0054278C" w:rsidRPr="0054278C">
              <w:rPr>
                <w:rFonts w:cs="Arial"/>
                <w:sz w:val="22"/>
                <w:szCs w:val="22"/>
              </w:rPr>
              <w:t xml:space="preserve">entrevistas, a partir de las cuales se procederá a la recolección de datos o información relevante para verificar el cumplimiento de los criterios de auditoría, tales como evidencias del diligenciamiento de registros, </w:t>
            </w:r>
            <w:r w:rsidR="0054278C">
              <w:rPr>
                <w:rFonts w:cs="Arial"/>
                <w:sz w:val="22"/>
                <w:szCs w:val="22"/>
              </w:rPr>
              <w:t>ejecución de las actividades y visitas en las áreas o puestos de trabajo.  Con esta información se procederá a realizar la re</w:t>
            </w:r>
            <w:r w:rsidR="0054278C" w:rsidRPr="0054278C">
              <w:rPr>
                <w:rFonts w:cs="Arial"/>
                <w:sz w:val="22"/>
                <w:szCs w:val="22"/>
              </w:rPr>
              <w:t>dacción de hallazgos</w:t>
            </w:r>
            <w:r w:rsidR="0054278C">
              <w:rPr>
                <w:rFonts w:cs="Arial"/>
                <w:sz w:val="22"/>
                <w:szCs w:val="22"/>
              </w:rPr>
              <w:t>, resultantes de este ejercicio de auditoría.</w:t>
            </w:r>
          </w:p>
        </w:tc>
      </w:tr>
      <w:tr w:rsidR="006E689C" w:rsidRPr="0054278C" w:rsidTr="00034E3F">
        <w:trPr>
          <w:trHeight w:val="603"/>
          <w:jc w:val="center"/>
        </w:trPr>
        <w:tc>
          <w:tcPr>
            <w:tcW w:w="5000" w:type="pct"/>
            <w:gridSpan w:val="3"/>
            <w:vAlign w:val="center"/>
          </w:tcPr>
          <w:p w:rsidR="006E689C" w:rsidRPr="006E689C" w:rsidRDefault="006E689C" w:rsidP="00455A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AUDITOR LÍDER:  </w:t>
            </w:r>
            <w:r w:rsidR="00455A9F">
              <w:rPr>
                <w:sz w:val="22"/>
                <w:szCs w:val="22"/>
              </w:rPr>
              <w:t xml:space="preserve"> </w:t>
            </w:r>
          </w:p>
        </w:tc>
      </w:tr>
    </w:tbl>
    <w:p w:rsidR="00591505" w:rsidRDefault="00591505"/>
    <w:p w:rsidR="004252DC" w:rsidRPr="00FF24EC" w:rsidRDefault="004252DC" w:rsidP="004252DC">
      <w:pPr>
        <w:rPr>
          <w:i/>
          <w:sz w:val="16"/>
          <w:szCs w:val="18"/>
        </w:rPr>
      </w:pPr>
      <w:r w:rsidRPr="00FF24EC">
        <w:rPr>
          <w:rFonts w:cs="Arial"/>
          <w:b/>
          <w:bCs/>
          <w:i/>
          <w:sz w:val="22"/>
        </w:rPr>
        <w:t>Aprobado</w:t>
      </w:r>
      <w:r>
        <w:rPr>
          <w:rFonts w:cs="Arial"/>
          <w:b/>
          <w:bCs/>
          <w:i/>
          <w:sz w:val="22"/>
        </w:rPr>
        <w:t xml:space="preserve"> en</w:t>
      </w:r>
      <w:r w:rsidRPr="00FF24EC">
        <w:rPr>
          <w:rFonts w:cs="Arial"/>
          <w:b/>
          <w:bCs/>
          <w:i/>
          <w:sz w:val="22"/>
        </w:rPr>
        <w:t xml:space="preserve"> Comité Instit</w:t>
      </w:r>
      <w:r w:rsidR="00455A9F">
        <w:rPr>
          <w:rFonts w:cs="Arial"/>
          <w:b/>
          <w:bCs/>
          <w:i/>
          <w:sz w:val="22"/>
        </w:rPr>
        <w:t xml:space="preserve">ucional de Gestión y Desempeño: </w:t>
      </w:r>
      <w:r w:rsidRPr="00FF24EC">
        <w:rPr>
          <w:rFonts w:cs="Arial"/>
          <w:b/>
          <w:bCs/>
          <w:i/>
          <w:sz w:val="22"/>
        </w:rPr>
        <w:t>.</w:t>
      </w:r>
    </w:p>
    <w:p w:rsidR="00B746AF" w:rsidRDefault="00B746AF"/>
    <w:tbl>
      <w:tblPr>
        <w:tblStyle w:val="Tablaconcuadrcula1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3811"/>
        <w:gridCol w:w="1777"/>
        <w:gridCol w:w="1332"/>
        <w:gridCol w:w="3697"/>
        <w:gridCol w:w="2325"/>
      </w:tblGrid>
      <w:tr w:rsidR="00755ED0" w:rsidRPr="00FF24EC" w:rsidTr="00FF24EC">
        <w:trPr>
          <w:trHeight w:val="567"/>
          <w:tblHeader/>
          <w:jc w:val="center"/>
        </w:trPr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54278C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lastRenderedPageBreak/>
              <w:t>N°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D310FD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hAnsi="Arial Narrow" w:cs="Arial"/>
                <w:b/>
                <w:sz w:val="18"/>
                <w:szCs w:val="18"/>
              </w:rPr>
              <w:t>PROCESO - AUDITAR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D310F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b/>
                <w:sz w:val="18"/>
                <w:szCs w:val="18"/>
              </w:rPr>
              <w:t>FECHA- HORA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B746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b/>
                <w:sz w:val="18"/>
                <w:szCs w:val="18"/>
              </w:rPr>
              <w:t>LUGAR</w:t>
            </w:r>
          </w:p>
        </w:tc>
        <w:tc>
          <w:tcPr>
            <w:tcW w:w="1363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B746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b/>
                <w:sz w:val="18"/>
                <w:szCs w:val="18"/>
              </w:rPr>
              <w:t>AUDITORES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:rsidR="0054278C" w:rsidRPr="00FF24EC" w:rsidRDefault="0054278C" w:rsidP="00B746A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b/>
                <w:sz w:val="18"/>
                <w:szCs w:val="18"/>
              </w:rPr>
              <w:t>AUDITADO</w:t>
            </w:r>
          </w:p>
        </w:tc>
      </w:tr>
      <w:tr w:rsidR="0054278C" w:rsidRPr="00FF24EC" w:rsidTr="00FF24EC">
        <w:trPr>
          <w:trHeight w:val="567"/>
          <w:jc w:val="center"/>
        </w:trPr>
        <w:tc>
          <w:tcPr>
            <w:tcW w:w="229" w:type="pct"/>
            <w:vAlign w:val="center"/>
          </w:tcPr>
          <w:p w:rsidR="0054278C" w:rsidRPr="00FF24EC" w:rsidRDefault="0054278C" w:rsidP="0054278C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N/A</w:t>
            </w:r>
          </w:p>
        </w:tc>
        <w:tc>
          <w:tcPr>
            <w:tcW w:w="1405" w:type="pct"/>
            <w:vAlign w:val="center"/>
          </w:tcPr>
          <w:p w:rsidR="0054278C" w:rsidRPr="00FF24EC" w:rsidRDefault="0054278C" w:rsidP="00636FB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>REUNIÓN DE APERTURA</w:t>
            </w:r>
          </w:p>
        </w:tc>
        <w:tc>
          <w:tcPr>
            <w:tcW w:w="655" w:type="pct"/>
            <w:vAlign w:val="center"/>
          </w:tcPr>
          <w:p w:rsidR="0054278C" w:rsidRPr="00FF24EC" w:rsidRDefault="0054278C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54278C" w:rsidRPr="00FF24EC" w:rsidRDefault="0054278C" w:rsidP="00636FBC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54278C" w:rsidRPr="00FF24EC" w:rsidRDefault="0054278C" w:rsidP="00636FBC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857" w:type="pct"/>
            <w:vAlign w:val="center"/>
          </w:tcPr>
          <w:p w:rsidR="0054278C" w:rsidRPr="00FF24EC" w:rsidRDefault="0054278C" w:rsidP="00636FB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252DC" w:rsidRPr="00FF24EC" w:rsidTr="00FF24EC">
        <w:trPr>
          <w:trHeight w:val="142"/>
          <w:jc w:val="center"/>
        </w:trPr>
        <w:tc>
          <w:tcPr>
            <w:tcW w:w="229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TECNOLÓGICA  </w:t>
            </w:r>
          </w:p>
        </w:tc>
        <w:tc>
          <w:tcPr>
            <w:tcW w:w="65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D12A61" w:rsidRPr="00FF24EC" w:rsidRDefault="00D12A61" w:rsidP="00FF24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D12A61" w:rsidRPr="00FF24EC" w:rsidRDefault="00D12A61" w:rsidP="004252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79E" w:rsidRPr="00FF24EC" w:rsidTr="00FF24EC">
        <w:trPr>
          <w:trHeight w:val="278"/>
          <w:jc w:val="center"/>
        </w:trPr>
        <w:tc>
          <w:tcPr>
            <w:tcW w:w="229" w:type="pct"/>
            <w:vMerge w:val="restar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Y DESARROLLO DE PROYECTOS </w:t>
            </w:r>
          </w:p>
        </w:tc>
        <w:tc>
          <w:tcPr>
            <w:tcW w:w="655" w:type="pct"/>
            <w:vMerge w:val="restar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 w:val="restart"/>
            <w:vAlign w:val="center"/>
          </w:tcPr>
          <w:p w:rsidR="00B0054F" w:rsidRPr="00FF24EC" w:rsidRDefault="00B0054F" w:rsidP="00B005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79E" w:rsidRPr="00FF24EC" w:rsidTr="004252DC">
        <w:trPr>
          <w:trHeight w:val="369"/>
          <w:jc w:val="center"/>
        </w:trPr>
        <w:tc>
          <w:tcPr>
            <w:tcW w:w="229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>ASEGURAMIENTO EN LA PRESTACIÓN DE SERVICIOS</w:t>
            </w:r>
          </w:p>
        </w:tc>
        <w:tc>
          <w:tcPr>
            <w:tcW w:w="655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79E" w:rsidRPr="00FF24EC" w:rsidTr="00FF24EC">
        <w:trPr>
          <w:trHeight w:val="261"/>
          <w:jc w:val="center"/>
        </w:trPr>
        <w:tc>
          <w:tcPr>
            <w:tcW w:w="229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ASESORÍA Y ASISTENCIA TÉCNICA </w:t>
            </w:r>
          </w:p>
        </w:tc>
        <w:tc>
          <w:tcPr>
            <w:tcW w:w="655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52DC" w:rsidRPr="00FF24EC" w:rsidTr="00FF24EC">
        <w:trPr>
          <w:trHeight w:val="567"/>
          <w:jc w:val="center"/>
        </w:trPr>
        <w:tc>
          <w:tcPr>
            <w:tcW w:w="229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3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ATENCIÓN AL CIUDADANO  </w:t>
            </w:r>
          </w:p>
        </w:tc>
        <w:tc>
          <w:tcPr>
            <w:tcW w:w="655" w:type="pct"/>
            <w:vAlign w:val="center"/>
          </w:tcPr>
          <w:p w:rsidR="009B179E" w:rsidRPr="00FF24EC" w:rsidRDefault="009B179E" w:rsidP="009B179E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B0054F" w:rsidRPr="00FF24EC" w:rsidRDefault="00B0054F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52DC" w:rsidRPr="00FF24EC" w:rsidTr="00FF24EC">
        <w:trPr>
          <w:trHeight w:val="567"/>
          <w:jc w:val="center"/>
        </w:trPr>
        <w:tc>
          <w:tcPr>
            <w:tcW w:w="229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4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EVALUACIÓN INDEPENDIENTE  </w:t>
            </w:r>
          </w:p>
        </w:tc>
        <w:tc>
          <w:tcPr>
            <w:tcW w:w="655" w:type="pct"/>
            <w:vAlign w:val="center"/>
          </w:tcPr>
          <w:p w:rsidR="009B179E" w:rsidRPr="00FF24EC" w:rsidRDefault="009B179E" w:rsidP="009B179E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FF24EC" w:rsidRPr="00FF24EC" w:rsidRDefault="00FF24EC" w:rsidP="00B005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278C" w:rsidRPr="00FF24EC" w:rsidTr="00FF24EC">
        <w:trPr>
          <w:trHeight w:val="567"/>
          <w:jc w:val="center"/>
        </w:trPr>
        <w:tc>
          <w:tcPr>
            <w:tcW w:w="229" w:type="pct"/>
            <w:vAlign w:val="center"/>
          </w:tcPr>
          <w:p w:rsidR="0054278C" w:rsidRPr="00FF24EC" w:rsidRDefault="009B179E" w:rsidP="0054278C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5</w:t>
            </w:r>
          </w:p>
        </w:tc>
        <w:tc>
          <w:tcPr>
            <w:tcW w:w="1405" w:type="pct"/>
            <w:vAlign w:val="center"/>
          </w:tcPr>
          <w:p w:rsidR="0054278C" w:rsidRPr="00FF24EC" w:rsidRDefault="0054278C" w:rsidP="00636FB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CO" w:eastAsia="es-CO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ESTRATÉGICA  </w:t>
            </w:r>
          </w:p>
        </w:tc>
        <w:tc>
          <w:tcPr>
            <w:tcW w:w="655" w:type="pct"/>
            <w:vAlign w:val="center"/>
          </w:tcPr>
          <w:p w:rsidR="0054278C" w:rsidRPr="00FF24EC" w:rsidRDefault="0054278C" w:rsidP="009B179E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54278C" w:rsidRPr="00FF24EC" w:rsidRDefault="0054278C" w:rsidP="00341EA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FF24EC" w:rsidRPr="00FF24EC" w:rsidRDefault="00FF24EC" w:rsidP="00B0054F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54278C" w:rsidRPr="00FF24EC" w:rsidRDefault="0054278C" w:rsidP="004252D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55A9F" w:rsidRPr="00FF24EC" w:rsidTr="004252DC">
        <w:trPr>
          <w:trHeight w:val="303"/>
          <w:jc w:val="center"/>
        </w:trPr>
        <w:tc>
          <w:tcPr>
            <w:tcW w:w="229" w:type="pc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bookmarkStart w:id="0" w:name="_GoBack" w:colFirst="2" w:colLast="2"/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6</w:t>
            </w:r>
          </w:p>
        </w:tc>
        <w:tc>
          <w:tcPr>
            <w:tcW w:w="1405" w:type="pc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>GESTIÓN HUMANA Y SST</w:t>
            </w:r>
          </w:p>
        </w:tc>
        <w:tc>
          <w:tcPr>
            <w:tcW w:w="655" w:type="pct"/>
            <w:vMerge w:val="restar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 w:val="restar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455A9F" w:rsidRPr="00FF24EC" w:rsidRDefault="00455A9F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bookmarkEnd w:id="0"/>
      <w:tr w:rsidR="00455A9F" w:rsidRPr="00FF24EC" w:rsidTr="00FF24EC">
        <w:trPr>
          <w:trHeight w:val="295"/>
          <w:jc w:val="center"/>
        </w:trPr>
        <w:tc>
          <w:tcPr>
            <w:tcW w:w="229" w:type="pct"/>
            <w:vMerge w:val="restart"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7</w:t>
            </w:r>
          </w:p>
        </w:tc>
        <w:tc>
          <w:tcPr>
            <w:tcW w:w="1405" w:type="pct"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 CONTRACTUAL  </w:t>
            </w:r>
          </w:p>
        </w:tc>
        <w:tc>
          <w:tcPr>
            <w:tcW w:w="655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55A9F" w:rsidRPr="00FF24EC" w:rsidTr="00FF24EC">
        <w:trPr>
          <w:trHeight w:val="289"/>
          <w:jc w:val="center"/>
        </w:trPr>
        <w:tc>
          <w:tcPr>
            <w:tcW w:w="229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405" w:type="pct"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 JURÍDICA  </w:t>
            </w:r>
          </w:p>
        </w:tc>
        <w:tc>
          <w:tcPr>
            <w:tcW w:w="655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/>
            <w:vAlign w:val="center"/>
          </w:tcPr>
          <w:p w:rsidR="00455A9F" w:rsidRPr="00FF24EC" w:rsidRDefault="00455A9F" w:rsidP="001763F1">
            <w:pPr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857" w:type="pct"/>
            <w:vMerge/>
            <w:vAlign w:val="center"/>
          </w:tcPr>
          <w:p w:rsidR="00455A9F" w:rsidRPr="00FF24EC" w:rsidRDefault="00455A9F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9B179E" w:rsidRPr="00FF24EC" w:rsidTr="00FF24EC">
        <w:trPr>
          <w:trHeight w:val="305"/>
          <w:jc w:val="center"/>
        </w:trPr>
        <w:tc>
          <w:tcPr>
            <w:tcW w:w="229" w:type="pct"/>
            <w:vMerge w:val="restar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8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FINANCIERA  </w:t>
            </w:r>
          </w:p>
        </w:tc>
        <w:tc>
          <w:tcPr>
            <w:tcW w:w="655" w:type="pct"/>
            <w:vMerge w:val="restar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 w:val="restart"/>
            <w:vAlign w:val="center"/>
          </w:tcPr>
          <w:p w:rsidR="00D12A61" w:rsidRPr="00FF24EC" w:rsidRDefault="00D12A61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179E" w:rsidRPr="00FF24EC" w:rsidTr="00FF24EC">
        <w:trPr>
          <w:trHeight w:val="358"/>
          <w:jc w:val="center"/>
        </w:trPr>
        <w:tc>
          <w:tcPr>
            <w:tcW w:w="229" w:type="pct"/>
            <w:vMerge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1405" w:type="pct"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>GESTIÓN ADMINISTRATIVA</w:t>
            </w:r>
          </w:p>
        </w:tc>
        <w:tc>
          <w:tcPr>
            <w:tcW w:w="655" w:type="pct"/>
            <w:vMerge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Merge/>
            <w:vAlign w:val="center"/>
          </w:tcPr>
          <w:p w:rsidR="009B179E" w:rsidRPr="00FF24EC" w:rsidRDefault="009B179E" w:rsidP="001763F1">
            <w:pPr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Merge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Merge/>
            <w:vAlign w:val="center"/>
          </w:tcPr>
          <w:p w:rsidR="009B179E" w:rsidRPr="00FF24EC" w:rsidRDefault="009B179E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63F1" w:rsidRPr="00FF24EC" w:rsidTr="00FF24EC">
        <w:trPr>
          <w:trHeight w:val="420"/>
          <w:jc w:val="center"/>
        </w:trPr>
        <w:tc>
          <w:tcPr>
            <w:tcW w:w="229" w:type="pct"/>
            <w:vAlign w:val="center"/>
          </w:tcPr>
          <w:p w:rsidR="001763F1" w:rsidRPr="00FF24EC" w:rsidRDefault="009B179E" w:rsidP="001763F1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9</w:t>
            </w:r>
          </w:p>
        </w:tc>
        <w:tc>
          <w:tcPr>
            <w:tcW w:w="1405" w:type="pct"/>
            <w:vAlign w:val="center"/>
          </w:tcPr>
          <w:p w:rsidR="001763F1" w:rsidRPr="00FF24EC" w:rsidRDefault="001763F1" w:rsidP="001763F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DOCUMENTAL  </w:t>
            </w:r>
          </w:p>
        </w:tc>
        <w:tc>
          <w:tcPr>
            <w:tcW w:w="655" w:type="pct"/>
            <w:vAlign w:val="center"/>
          </w:tcPr>
          <w:p w:rsidR="001763F1" w:rsidRPr="00FF24EC" w:rsidRDefault="001763F1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1763F1" w:rsidRPr="00FF24EC" w:rsidRDefault="001763F1" w:rsidP="001763F1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D12A61" w:rsidRPr="00FF24EC" w:rsidRDefault="00D12A61" w:rsidP="00FF24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1763F1" w:rsidRPr="00FF24EC" w:rsidRDefault="001763F1" w:rsidP="001763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52DC" w:rsidRPr="00FF24EC" w:rsidTr="00FF24EC">
        <w:trPr>
          <w:trHeight w:val="567"/>
          <w:jc w:val="center"/>
        </w:trPr>
        <w:tc>
          <w:tcPr>
            <w:tcW w:w="229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1</w:t>
            </w:r>
            <w:r w:rsidR="00FF24EC"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0</w:t>
            </w:r>
          </w:p>
        </w:tc>
        <w:tc>
          <w:tcPr>
            <w:tcW w:w="140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GESTIÓN DEL SIG  </w:t>
            </w:r>
          </w:p>
        </w:tc>
        <w:tc>
          <w:tcPr>
            <w:tcW w:w="655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FF24EC" w:rsidRPr="00FF24EC" w:rsidRDefault="00FF24EC" w:rsidP="00233B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9B179E" w:rsidRPr="00FF24EC" w:rsidRDefault="009B179E" w:rsidP="00233B9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41EAB" w:rsidRPr="00FF24EC" w:rsidTr="004252DC">
        <w:trPr>
          <w:trHeight w:val="50"/>
          <w:jc w:val="center"/>
        </w:trPr>
        <w:tc>
          <w:tcPr>
            <w:tcW w:w="229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</w:pPr>
            <w:r w:rsidRPr="00FF24EC">
              <w:rPr>
                <w:rFonts w:ascii="Arial Narrow" w:eastAsiaTheme="minorHAnsi" w:hAnsi="Arial Narrow" w:cs="Arial"/>
                <w:b/>
                <w:sz w:val="18"/>
                <w:szCs w:val="18"/>
                <w:lang w:val="es-CO" w:eastAsia="en-US"/>
              </w:rPr>
              <w:t>N/A</w:t>
            </w:r>
          </w:p>
        </w:tc>
        <w:tc>
          <w:tcPr>
            <w:tcW w:w="1405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F24EC">
              <w:rPr>
                <w:rFonts w:ascii="Arial Narrow" w:hAnsi="Arial Narrow" w:cs="Arial"/>
                <w:color w:val="000000"/>
                <w:sz w:val="18"/>
                <w:szCs w:val="18"/>
              </w:rPr>
              <w:t>REUNIÓN DE CIERRE</w:t>
            </w:r>
          </w:p>
        </w:tc>
        <w:tc>
          <w:tcPr>
            <w:tcW w:w="655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491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363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857" w:type="pct"/>
            <w:vAlign w:val="center"/>
          </w:tcPr>
          <w:p w:rsidR="00341EAB" w:rsidRPr="00FF24EC" w:rsidRDefault="00341EAB" w:rsidP="00341EA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6669A4" w:rsidRPr="006669A4" w:rsidRDefault="006669A4" w:rsidP="00FE5F0B"/>
    <w:sectPr w:rsidR="006669A4" w:rsidRPr="006669A4" w:rsidSect="004252DC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79" w:rsidRDefault="00E83079" w:rsidP="00B746AF">
      <w:r>
        <w:separator/>
      </w:r>
    </w:p>
  </w:endnote>
  <w:endnote w:type="continuationSeparator" w:id="0">
    <w:p w:rsidR="00E83079" w:rsidRDefault="00E83079" w:rsidP="00B7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79" w:rsidRDefault="00E83079" w:rsidP="00B746AF">
      <w:r>
        <w:separator/>
      </w:r>
    </w:p>
  </w:footnote>
  <w:footnote w:type="continuationSeparator" w:id="0">
    <w:p w:rsidR="00E83079" w:rsidRDefault="00E83079" w:rsidP="00B7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2"/>
      <w:gridCol w:w="7796"/>
      <w:gridCol w:w="2414"/>
    </w:tblGrid>
    <w:tr w:rsidR="00C623BE" w:rsidRPr="00361089" w:rsidTr="00341EAB">
      <w:trPr>
        <w:cantSplit/>
        <w:trHeight w:val="65"/>
      </w:trPr>
      <w:tc>
        <w:tcPr>
          <w:tcW w:w="3212" w:type="dxa"/>
          <w:vMerge w:val="restart"/>
          <w:vAlign w:val="center"/>
        </w:tcPr>
        <w:p w:rsidR="00C623BE" w:rsidRPr="00361089" w:rsidRDefault="00341EAB" w:rsidP="00C623BE">
          <w:pPr>
            <w:pStyle w:val="Encabezado"/>
            <w:jc w:val="center"/>
            <w:rPr>
              <w:rFonts w:cs="Arial"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19967E1" wp14:editId="01F095D8">
                <wp:extent cx="1536700" cy="107315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Merge w:val="restart"/>
          <w:vAlign w:val="center"/>
        </w:tcPr>
        <w:p w:rsidR="00C623BE" w:rsidRPr="00361089" w:rsidRDefault="00341EAB" w:rsidP="00C623BE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341EAB">
            <w:rPr>
              <w:rFonts w:cs="Arial"/>
              <w:b/>
              <w:sz w:val="22"/>
              <w:szCs w:val="16"/>
            </w:rPr>
            <w:t xml:space="preserve">EMPRESA </w:t>
          </w:r>
          <w:r w:rsidR="00455A9F">
            <w:rPr>
              <w:rFonts w:cs="Arial"/>
              <w:b/>
              <w:sz w:val="22"/>
              <w:szCs w:val="16"/>
            </w:rPr>
            <w:t xml:space="preserve">DEPATAMENTAL </w:t>
          </w:r>
          <w:r w:rsidRPr="00341EAB">
            <w:rPr>
              <w:rFonts w:cs="Arial"/>
              <w:b/>
              <w:sz w:val="22"/>
              <w:szCs w:val="16"/>
            </w:rPr>
            <w:t>DE ACUEDUCTO Y ALCANTARILLADO Y ASEO DEL TOLIMA  “EDAT S.A E.S.P. OFICIAL”</w:t>
          </w:r>
        </w:p>
      </w:tc>
      <w:tc>
        <w:tcPr>
          <w:tcW w:w="2313" w:type="dxa"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361089">
            <w:rPr>
              <w:rFonts w:cs="Arial"/>
              <w:b/>
              <w:sz w:val="22"/>
            </w:rPr>
            <w:t xml:space="preserve">Código: </w:t>
          </w:r>
        </w:p>
        <w:p w:rsidR="00C623BE" w:rsidRPr="00361089" w:rsidRDefault="00341EAB" w:rsidP="00341EAB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SIG-</w:t>
          </w:r>
          <w:r w:rsidR="00C623BE" w:rsidRPr="00361089">
            <w:rPr>
              <w:rFonts w:cs="Arial"/>
              <w:b/>
              <w:sz w:val="22"/>
            </w:rPr>
            <w:t>FOR-00</w:t>
          </w:r>
          <w:r w:rsidR="005D55CB">
            <w:rPr>
              <w:rFonts w:cs="Arial"/>
              <w:b/>
              <w:sz w:val="22"/>
            </w:rPr>
            <w:t>6</w:t>
          </w:r>
        </w:p>
      </w:tc>
    </w:tr>
    <w:tr w:rsidR="00C623BE" w:rsidRPr="00361089" w:rsidTr="00341EAB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3212" w:type="dxa"/>
          <w:vMerge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7470" w:type="dxa"/>
          <w:vMerge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  <w:noProof/>
              <w:sz w:val="22"/>
            </w:rPr>
          </w:pPr>
        </w:p>
      </w:tc>
      <w:tc>
        <w:tcPr>
          <w:tcW w:w="2313" w:type="dxa"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361089">
            <w:rPr>
              <w:rFonts w:cs="Arial"/>
              <w:b/>
              <w:sz w:val="22"/>
            </w:rPr>
            <w:t>Versión: 01</w:t>
          </w:r>
        </w:p>
      </w:tc>
    </w:tr>
    <w:tr w:rsidR="00C623BE" w:rsidRPr="00361089" w:rsidTr="00341EAB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3212" w:type="dxa"/>
          <w:vMerge/>
        </w:tcPr>
        <w:p w:rsidR="00C623BE" w:rsidRPr="00361089" w:rsidRDefault="00C623BE" w:rsidP="00C623BE">
          <w:pPr>
            <w:pStyle w:val="Encabezado"/>
            <w:rPr>
              <w:rFonts w:cs="Arial"/>
              <w:sz w:val="22"/>
            </w:rPr>
          </w:pPr>
        </w:p>
      </w:tc>
      <w:tc>
        <w:tcPr>
          <w:tcW w:w="7470" w:type="dxa"/>
          <w:vMerge w:val="restart"/>
          <w:shd w:val="clear" w:color="auto" w:fill="D9D9D9"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PLAN DE AUDITORÍA INTERNA</w:t>
          </w:r>
        </w:p>
      </w:tc>
      <w:tc>
        <w:tcPr>
          <w:tcW w:w="2313" w:type="dxa"/>
          <w:vAlign w:val="center"/>
        </w:tcPr>
        <w:p w:rsidR="00C623BE" w:rsidRPr="00361089" w:rsidRDefault="00C623BE" w:rsidP="00341EAB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361089">
            <w:rPr>
              <w:rFonts w:cs="Arial"/>
              <w:b/>
              <w:sz w:val="22"/>
            </w:rPr>
            <w:t>Vigente desde: 20</w:t>
          </w:r>
          <w:r w:rsidR="00341EAB">
            <w:rPr>
              <w:rFonts w:cs="Arial"/>
              <w:b/>
              <w:sz w:val="22"/>
            </w:rPr>
            <w:t>21</w:t>
          </w:r>
          <w:r>
            <w:rPr>
              <w:rFonts w:cs="Arial"/>
              <w:b/>
              <w:sz w:val="22"/>
            </w:rPr>
            <w:t>/0</w:t>
          </w:r>
          <w:r w:rsidR="00341EAB">
            <w:rPr>
              <w:rFonts w:cs="Arial"/>
              <w:b/>
              <w:sz w:val="22"/>
            </w:rPr>
            <w:t>7</w:t>
          </w:r>
          <w:r w:rsidRPr="00361089">
            <w:rPr>
              <w:rFonts w:cs="Arial"/>
              <w:b/>
              <w:sz w:val="22"/>
            </w:rPr>
            <w:t>/</w:t>
          </w:r>
          <w:r w:rsidR="00341EAB">
            <w:rPr>
              <w:rFonts w:cs="Arial"/>
              <w:b/>
              <w:sz w:val="22"/>
            </w:rPr>
            <w:t>21</w:t>
          </w:r>
        </w:p>
      </w:tc>
    </w:tr>
    <w:tr w:rsidR="00C623BE" w:rsidRPr="00361089" w:rsidTr="00341EAB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3212" w:type="dxa"/>
          <w:vMerge/>
        </w:tcPr>
        <w:p w:rsidR="00C623BE" w:rsidRPr="00361089" w:rsidRDefault="00C623BE" w:rsidP="00C623BE">
          <w:pPr>
            <w:pStyle w:val="Encabezado"/>
            <w:rPr>
              <w:rFonts w:cs="Arial"/>
              <w:sz w:val="22"/>
            </w:rPr>
          </w:pPr>
        </w:p>
      </w:tc>
      <w:tc>
        <w:tcPr>
          <w:tcW w:w="7470" w:type="dxa"/>
          <w:vMerge/>
          <w:shd w:val="clear" w:color="auto" w:fill="D9D9D9"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  <w:sz w:val="22"/>
            </w:rPr>
          </w:pPr>
        </w:p>
      </w:tc>
      <w:tc>
        <w:tcPr>
          <w:tcW w:w="2313" w:type="dxa"/>
          <w:vAlign w:val="center"/>
        </w:tcPr>
        <w:p w:rsidR="00C623BE" w:rsidRPr="00361089" w:rsidRDefault="00C623BE" w:rsidP="00C623BE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361089">
            <w:rPr>
              <w:rFonts w:cs="Arial"/>
              <w:b/>
              <w:sz w:val="22"/>
            </w:rPr>
            <w:t xml:space="preserve">Pág. </w:t>
          </w:r>
          <w:r w:rsidRPr="00361089">
            <w:rPr>
              <w:rStyle w:val="Nmerodepgina"/>
              <w:rFonts w:cs="Arial"/>
              <w:b/>
              <w:sz w:val="22"/>
            </w:rPr>
            <w:fldChar w:fldCharType="begin"/>
          </w:r>
          <w:r w:rsidRPr="00361089">
            <w:rPr>
              <w:rStyle w:val="Nmerodepgina"/>
              <w:rFonts w:cs="Arial"/>
              <w:b/>
              <w:sz w:val="22"/>
            </w:rPr>
            <w:instrText xml:space="preserve"> PAGE </w:instrText>
          </w:r>
          <w:r w:rsidRPr="00361089">
            <w:rPr>
              <w:rStyle w:val="Nmerodepgina"/>
              <w:rFonts w:cs="Arial"/>
              <w:b/>
              <w:sz w:val="22"/>
            </w:rPr>
            <w:fldChar w:fldCharType="separate"/>
          </w:r>
          <w:r w:rsidR="00E83079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361089">
            <w:rPr>
              <w:rStyle w:val="Nmerodepgina"/>
              <w:rFonts w:cs="Arial"/>
              <w:b/>
              <w:sz w:val="22"/>
            </w:rPr>
            <w:fldChar w:fldCharType="end"/>
          </w:r>
          <w:r w:rsidRPr="00361089">
            <w:rPr>
              <w:rStyle w:val="Nmerodepgina"/>
              <w:rFonts w:cs="Arial"/>
              <w:b/>
              <w:sz w:val="22"/>
            </w:rPr>
            <w:t xml:space="preserve"> de </w:t>
          </w:r>
          <w:r w:rsidRPr="00361089">
            <w:rPr>
              <w:rStyle w:val="Nmerodepgina"/>
              <w:rFonts w:cs="Arial"/>
              <w:b/>
              <w:sz w:val="22"/>
            </w:rPr>
            <w:fldChar w:fldCharType="begin"/>
          </w:r>
          <w:r w:rsidRPr="00361089">
            <w:rPr>
              <w:rStyle w:val="Nmerodepgina"/>
              <w:rFonts w:cs="Arial"/>
              <w:b/>
              <w:sz w:val="22"/>
            </w:rPr>
            <w:instrText xml:space="preserve"> NUMPAGES </w:instrText>
          </w:r>
          <w:r w:rsidRPr="00361089">
            <w:rPr>
              <w:rStyle w:val="Nmerodepgina"/>
              <w:rFonts w:cs="Arial"/>
              <w:b/>
              <w:sz w:val="22"/>
            </w:rPr>
            <w:fldChar w:fldCharType="separate"/>
          </w:r>
          <w:r w:rsidR="00E83079">
            <w:rPr>
              <w:rStyle w:val="Nmerodepgina"/>
              <w:rFonts w:cs="Arial"/>
              <w:b/>
              <w:noProof/>
              <w:sz w:val="22"/>
            </w:rPr>
            <w:t>1</w:t>
          </w:r>
          <w:r w:rsidRPr="00361089">
            <w:rPr>
              <w:rStyle w:val="Nmerodepgina"/>
              <w:rFonts w:cs="Arial"/>
              <w:b/>
              <w:sz w:val="22"/>
            </w:rPr>
            <w:fldChar w:fldCharType="end"/>
          </w:r>
        </w:p>
      </w:tc>
    </w:tr>
  </w:tbl>
  <w:p w:rsidR="00B746AF" w:rsidRDefault="00B746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605"/>
    <w:multiLevelType w:val="hybridMultilevel"/>
    <w:tmpl w:val="EF10F908"/>
    <w:lvl w:ilvl="0" w:tplc="D9A2DA22">
      <w:start w:val="5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7" w:hanging="360"/>
      </w:pPr>
    </w:lvl>
    <w:lvl w:ilvl="2" w:tplc="240A001B" w:tentative="1">
      <w:start w:val="1"/>
      <w:numFmt w:val="lowerRoman"/>
      <w:lvlText w:val="%3."/>
      <w:lvlJc w:val="right"/>
      <w:pPr>
        <w:ind w:left="2247" w:hanging="180"/>
      </w:pPr>
    </w:lvl>
    <w:lvl w:ilvl="3" w:tplc="240A000F" w:tentative="1">
      <w:start w:val="1"/>
      <w:numFmt w:val="decimal"/>
      <w:lvlText w:val="%4."/>
      <w:lvlJc w:val="left"/>
      <w:pPr>
        <w:ind w:left="2967" w:hanging="360"/>
      </w:pPr>
    </w:lvl>
    <w:lvl w:ilvl="4" w:tplc="240A0019" w:tentative="1">
      <w:start w:val="1"/>
      <w:numFmt w:val="lowerLetter"/>
      <w:lvlText w:val="%5."/>
      <w:lvlJc w:val="left"/>
      <w:pPr>
        <w:ind w:left="3687" w:hanging="360"/>
      </w:pPr>
    </w:lvl>
    <w:lvl w:ilvl="5" w:tplc="240A001B" w:tentative="1">
      <w:start w:val="1"/>
      <w:numFmt w:val="lowerRoman"/>
      <w:lvlText w:val="%6."/>
      <w:lvlJc w:val="right"/>
      <w:pPr>
        <w:ind w:left="4407" w:hanging="180"/>
      </w:pPr>
    </w:lvl>
    <w:lvl w:ilvl="6" w:tplc="240A000F" w:tentative="1">
      <w:start w:val="1"/>
      <w:numFmt w:val="decimal"/>
      <w:lvlText w:val="%7."/>
      <w:lvlJc w:val="left"/>
      <w:pPr>
        <w:ind w:left="5127" w:hanging="360"/>
      </w:pPr>
    </w:lvl>
    <w:lvl w:ilvl="7" w:tplc="240A0019" w:tentative="1">
      <w:start w:val="1"/>
      <w:numFmt w:val="lowerLetter"/>
      <w:lvlText w:val="%8."/>
      <w:lvlJc w:val="left"/>
      <w:pPr>
        <w:ind w:left="5847" w:hanging="360"/>
      </w:pPr>
    </w:lvl>
    <w:lvl w:ilvl="8" w:tplc="2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07D232BF"/>
    <w:multiLevelType w:val="hybridMultilevel"/>
    <w:tmpl w:val="40D0E71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2BF"/>
    <w:multiLevelType w:val="hybridMultilevel"/>
    <w:tmpl w:val="1AF2F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DC1"/>
    <w:multiLevelType w:val="hybridMultilevel"/>
    <w:tmpl w:val="6BE49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7A32"/>
    <w:multiLevelType w:val="hybridMultilevel"/>
    <w:tmpl w:val="31E0DCB4"/>
    <w:lvl w:ilvl="0" w:tplc="BB16C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6FC4"/>
    <w:multiLevelType w:val="hybridMultilevel"/>
    <w:tmpl w:val="04EC21EA"/>
    <w:lvl w:ilvl="0" w:tplc="56D83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AE6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E66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76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4C4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813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42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2C4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E6B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06E8"/>
    <w:multiLevelType w:val="hybridMultilevel"/>
    <w:tmpl w:val="4F387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054"/>
    <w:multiLevelType w:val="hybridMultilevel"/>
    <w:tmpl w:val="1AF2F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76FA"/>
    <w:multiLevelType w:val="hybridMultilevel"/>
    <w:tmpl w:val="3D6238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136C9"/>
    <w:multiLevelType w:val="hybridMultilevel"/>
    <w:tmpl w:val="10387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C2905"/>
    <w:multiLevelType w:val="hybridMultilevel"/>
    <w:tmpl w:val="5A7E2B7C"/>
    <w:lvl w:ilvl="0" w:tplc="164479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C512F"/>
    <w:multiLevelType w:val="hybridMultilevel"/>
    <w:tmpl w:val="9E28DF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05"/>
    <w:rsid w:val="0000237E"/>
    <w:rsid w:val="0002612A"/>
    <w:rsid w:val="00034E3F"/>
    <w:rsid w:val="00070EE5"/>
    <w:rsid w:val="00071309"/>
    <w:rsid w:val="000A76D7"/>
    <w:rsid w:val="000B48D3"/>
    <w:rsid w:val="001763F1"/>
    <w:rsid w:val="001B6C21"/>
    <w:rsid w:val="001C794C"/>
    <w:rsid w:val="001D0943"/>
    <w:rsid w:val="00251DAE"/>
    <w:rsid w:val="00270EB4"/>
    <w:rsid w:val="00287C4F"/>
    <w:rsid w:val="002A1EE7"/>
    <w:rsid w:val="002F2238"/>
    <w:rsid w:val="0030506C"/>
    <w:rsid w:val="003157C4"/>
    <w:rsid w:val="003274FA"/>
    <w:rsid w:val="00330012"/>
    <w:rsid w:val="00341EAB"/>
    <w:rsid w:val="00371D0C"/>
    <w:rsid w:val="00375424"/>
    <w:rsid w:val="0039258B"/>
    <w:rsid w:val="003B0AAC"/>
    <w:rsid w:val="003E3A70"/>
    <w:rsid w:val="003F2D5C"/>
    <w:rsid w:val="003F3898"/>
    <w:rsid w:val="003F795D"/>
    <w:rsid w:val="00415E61"/>
    <w:rsid w:val="004252DC"/>
    <w:rsid w:val="00454B40"/>
    <w:rsid w:val="00455A9F"/>
    <w:rsid w:val="004A0448"/>
    <w:rsid w:val="004D1657"/>
    <w:rsid w:val="004E20B0"/>
    <w:rsid w:val="004E3DF4"/>
    <w:rsid w:val="00511D66"/>
    <w:rsid w:val="0054278C"/>
    <w:rsid w:val="00571DB9"/>
    <w:rsid w:val="00573E04"/>
    <w:rsid w:val="00591505"/>
    <w:rsid w:val="005D55CB"/>
    <w:rsid w:val="00600AAC"/>
    <w:rsid w:val="00636FBC"/>
    <w:rsid w:val="006669A4"/>
    <w:rsid w:val="00682AF0"/>
    <w:rsid w:val="006E689C"/>
    <w:rsid w:val="00704005"/>
    <w:rsid w:val="00753B7E"/>
    <w:rsid w:val="00755ED0"/>
    <w:rsid w:val="00783AA8"/>
    <w:rsid w:val="007D450A"/>
    <w:rsid w:val="007E5927"/>
    <w:rsid w:val="007E6522"/>
    <w:rsid w:val="0082552A"/>
    <w:rsid w:val="008418AD"/>
    <w:rsid w:val="008903FD"/>
    <w:rsid w:val="009779DD"/>
    <w:rsid w:val="009B179E"/>
    <w:rsid w:val="009D1A9B"/>
    <w:rsid w:val="00A80674"/>
    <w:rsid w:val="00AD1304"/>
    <w:rsid w:val="00B0054F"/>
    <w:rsid w:val="00B05705"/>
    <w:rsid w:val="00B746AF"/>
    <w:rsid w:val="00B7590E"/>
    <w:rsid w:val="00BA7A8A"/>
    <w:rsid w:val="00C12C89"/>
    <w:rsid w:val="00C449A2"/>
    <w:rsid w:val="00C623BE"/>
    <w:rsid w:val="00C735D5"/>
    <w:rsid w:val="00CA4D38"/>
    <w:rsid w:val="00CC6BD1"/>
    <w:rsid w:val="00CD23F1"/>
    <w:rsid w:val="00CE568C"/>
    <w:rsid w:val="00CF5293"/>
    <w:rsid w:val="00D04AEB"/>
    <w:rsid w:val="00D12A61"/>
    <w:rsid w:val="00D310FD"/>
    <w:rsid w:val="00D56FCD"/>
    <w:rsid w:val="00D66445"/>
    <w:rsid w:val="00D86A20"/>
    <w:rsid w:val="00DE26AC"/>
    <w:rsid w:val="00DE3ED5"/>
    <w:rsid w:val="00E47131"/>
    <w:rsid w:val="00E74022"/>
    <w:rsid w:val="00E83079"/>
    <w:rsid w:val="00EE1E35"/>
    <w:rsid w:val="00F21375"/>
    <w:rsid w:val="00F22395"/>
    <w:rsid w:val="00F27EEB"/>
    <w:rsid w:val="00F4375B"/>
    <w:rsid w:val="00F77DEE"/>
    <w:rsid w:val="00FA137F"/>
    <w:rsid w:val="00FD4676"/>
    <w:rsid w:val="00FE5F0B"/>
    <w:rsid w:val="00FE682D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115343-DD78-47D5-9B6A-E2B0D85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"/>
    <w:basedOn w:val="Normal"/>
    <w:link w:val="EncabezadoCar"/>
    <w:rsid w:val="005915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 Car,h18 Car1"/>
    <w:basedOn w:val="Fuentedeprrafopredeter"/>
    <w:link w:val="Encabezado"/>
    <w:rsid w:val="00591505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Default">
    <w:name w:val="Default"/>
    <w:rsid w:val="00591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1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591505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5915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9150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3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74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6A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623BE"/>
  </w:style>
  <w:style w:type="paragraph" w:styleId="NormalWeb">
    <w:name w:val="Normal (Web)"/>
    <w:basedOn w:val="Normal"/>
    <w:uiPriority w:val="99"/>
    <w:semiHidden/>
    <w:unhideWhenUsed/>
    <w:rsid w:val="0054278C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E869-2B0A-47B6-AD13-08B61612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</dc:creator>
  <cp:keywords/>
  <dc:description/>
  <cp:lastModifiedBy>Liliana Inés Lamprea A.</cp:lastModifiedBy>
  <cp:revision>24</cp:revision>
  <dcterms:created xsi:type="dcterms:W3CDTF">2018-07-13T14:10:00Z</dcterms:created>
  <dcterms:modified xsi:type="dcterms:W3CDTF">2021-11-19T00:23:00Z</dcterms:modified>
</cp:coreProperties>
</file>